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pStyle w:val="6"/>
        <w:jc w:val="center"/>
        <w:rPr>
          <w:rFonts w:ascii="Times New Roman" w:hAnsi="Times New Roman" w:cs="Times New Roman"/>
          <w:b/>
          <w:bCs/>
          <w:u w:val="single"/>
        </w:rPr>
      </w:pPr>
      <w:bookmarkStart w:id="0" w:name="_GoBack"/>
      <w:r>
        <w:rPr>
          <w:rFonts w:ascii="Times New Roman" w:hAnsi="Times New Roman" w:cs="Times New Roman"/>
          <w:b/>
          <w:bCs/>
          <w:u w:val="single"/>
        </w:rPr>
        <w:t>1</w:t>
      </w:r>
      <w:r>
        <w:rPr>
          <w:rFonts w:ascii="Times New Roman" w:hAnsi="Times New Roman" w:cs="Times New Roman"/>
          <w:b/>
          <w:bCs/>
          <w:u w:val="single"/>
          <w:vertAlign w:val="superscript"/>
        </w:rPr>
        <w:t>st</w:t>
      </w:r>
      <w:r>
        <w:rPr>
          <w:rFonts w:ascii="Times New Roman" w:hAnsi="Times New Roman" w:cs="Times New Roman"/>
          <w:b/>
          <w:bCs/>
          <w:u w:val="single"/>
        </w:rPr>
        <w:t xml:space="preserve"> Speedo Non-Medalist Swimming Championship – 2017</w:t>
      </w:r>
      <w:bookmarkEnd w:id="0"/>
    </w:p>
    <w:p>
      <w:pPr>
        <w:pStyle w:val="6"/>
        <w:jc w:val="center"/>
        <w:rPr>
          <w:rFonts w:ascii="Times New Roman" w:hAnsi="Times New Roman" w:cs="Times New Roman"/>
          <w:u w:val="single"/>
        </w:rPr>
      </w:pPr>
    </w:p>
    <w:p>
      <w:pPr>
        <w:pStyle w:val="6"/>
        <w:rPr>
          <w:rFonts w:ascii="Times New Roman" w:hAnsi="Times New Roman" w:cs="Times New Roman"/>
          <w:b/>
          <w:bCs/>
        </w:rPr>
      </w:pPr>
      <w:r>
        <w:rPr>
          <w:rFonts w:ascii="Times New Roman" w:hAnsi="Times New Roman" w:cs="Times New Roman"/>
          <w:b/>
          <w:bCs/>
        </w:rPr>
        <w:t xml:space="preserve">Dear Sir/Madam, </w:t>
      </w:r>
    </w:p>
    <w:p>
      <w:pPr>
        <w:pStyle w:val="6"/>
        <w:rPr>
          <w:rFonts w:ascii="Times New Roman" w:hAnsi="Times New Roman" w:cs="Times New Roman"/>
        </w:rPr>
      </w:pPr>
    </w:p>
    <w:p>
      <w:pPr>
        <w:pStyle w:val="6"/>
        <w:rPr>
          <w:rFonts w:ascii="Times New Roman" w:hAnsi="Times New Roman" w:cs="Times New Roman"/>
        </w:rPr>
      </w:pPr>
      <w:r>
        <w:rPr>
          <w:rFonts w:ascii="Times New Roman" w:hAnsi="Times New Roman" w:cs="Times New Roman"/>
        </w:rPr>
        <w:t>Nisha Millet’s Swimming Academy is pleased to invite swimmers to participate in the 1</w:t>
      </w:r>
      <w:r>
        <w:rPr>
          <w:rFonts w:ascii="Times New Roman" w:hAnsi="Times New Roman" w:cs="Times New Roman"/>
          <w:vertAlign w:val="superscript"/>
        </w:rPr>
        <w:t>st</w:t>
      </w:r>
      <w:r>
        <w:rPr>
          <w:rFonts w:ascii="Times New Roman" w:hAnsi="Times New Roman" w:cs="Times New Roman"/>
        </w:rPr>
        <w:t xml:space="preserve"> Speedo Non-Medalist Swimming Championship –2017.</w:t>
      </w:r>
    </w:p>
    <w:p>
      <w:pPr>
        <w:pStyle w:val="6"/>
        <w:rPr>
          <w:rFonts w:ascii="Times New Roman" w:hAnsi="Times New Roman" w:cs="Times New Roman"/>
        </w:rPr>
      </w:pPr>
      <w:r>
        <w:rPr>
          <w:rFonts w:ascii="Times New Roman" w:hAnsi="Times New Roman" w:cs="Times New Roman"/>
        </w:rPr>
        <w:t xml:space="preserve"> </w:t>
      </w:r>
    </w:p>
    <w:p>
      <w:pPr>
        <w:pStyle w:val="6"/>
        <w:rPr>
          <w:rFonts w:ascii="Times New Roman" w:hAnsi="Times New Roman" w:cs="Times New Roman"/>
        </w:rPr>
      </w:pPr>
      <w:r>
        <w:rPr>
          <w:rFonts w:ascii="Times New Roman" w:hAnsi="Times New Roman" w:cs="Times New Roman"/>
          <w:b/>
          <w:bCs/>
        </w:rPr>
        <w:t>Competition Date</w:t>
      </w:r>
      <w:r>
        <w:rPr>
          <w:rFonts w:ascii="Times New Roman" w:hAnsi="Times New Roman" w:cs="Times New Roman"/>
        </w:rPr>
        <w:t>: Sunday, July 30</w:t>
      </w:r>
      <w:r>
        <w:rPr>
          <w:rFonts w:ascii="Times New Roman" w:hAnsi="Times New Roman" w:cs="Times New Roman"/>
          <w:vertAlign w:val="superscript"/>
        </w:rPr>
        <w:t>th</w:t>
      </w:r>
      <w:r>
        <w:rPr>
          <w:rFonts w:ascii="Times New Roman" w:hAnsi="Times New Roman" w:cs="Times New Roman"/>
        </w:rPr>
        <w:t>, 2017.</w:t>
      </w:r>
    </w:p>
    <w:p>
      <w:pPr>
        <w:pStyle w:val="6"/>
        <w:rPr>
          <w:rFonts w:ascii="Times New Roman" w:hAnsi="Times New Roman" w:cs="Times New Roman"/>
        </w:rPr>
      </w:pPr>
      <w:r>
        <w:rPr>
          <w:rFonts w:ascii="Times New Roman" w:hAnsi="Times New Roman" w:cs="Times New Roman"/>
        </w:rPr>
        <w:t xml:space="preserve"> </w:t>
      </w:r>
    </w:p>
    <w:p>
      <w:pPr>
        <w:pStyle w:val="6"/>
        <w:rPr>
          <w:rFonts w:ascii="Times New Roman" w:hAnsi="Times New Roman" w:cs="Times New Roman"/>
        </w:rPr>
      </w:pPr>
      <w:r>
        <w:rPr>
          <w:rFonts w:ascii="Times New Roman" w:hAnsi="Times New Roman" w:cs="Times New Roman"/>
          <w:b/>
          <w:bCs/>
        </w:rPr>
        <w:t>Morning Session</w:t>
      </w:r>
      <w:r>
        <w:rPr>
          <w:rFonts w:ascii="Times New Roman" w:hAnsi="Times New Roman" w:cs="Times New Roman"/>
        </w:rPr>
        <w:t>: 8:00 am onwards (Group IV, Group V and Group V1)</w:t>
      </w:r>
    </w:p>
    <w:p>
      <w:pPr>
        <w:pStyle w:val="6"/>
        <w:rPr>
          <w:rFonts w:ascii="Times New Roman" w:hAnsi="Times New Roman" w:cs="Times New Roman"/>
        </w:rPr>
      </w:pPr>
    </w:p>
    <w:p>
      <w:pPr>
        <w:pStyle w:val="6"/>
        <w:rPr>
          <w:rFonts w:ascii="Times New Roman" w:hAnsi="Times New Roman" w:cs="Times New Roman"/>
        </w:rPr>
      </w:pPr>
      <w:r>
        <w:rPr>
          <w:rFonts w:ascii="Times New Roman" w:hAnsi="Times New Roman" w:cs="Times New Roman"/>
          <w:b/>
          <w:bCs/>
        </w:rPr>
        <w:t xml:space="preserve">Afternoon Session: </w:t>
      </w:r>
      <w:r>
        <w:rPr>
          <w:rFonts w:ascii="Times New Roman" w:hAnsi="Times New Roman" w:cs="Times New Roman"/>
        </w:rPr>
        <w:t xml:space="preserve">12:00 pm onwards (Group I, Group II and Group III) </w:t>
      </w:r>
    </w:p>
    <w:p>
      <w:pPr>
        <w:pStyle w:val="6"/>
        <w:rPr>
          <w:rFonts w:ascii="Times New Roman" w:hAnsi="Times New Roman" w:cs="Times New Roman"/>
          <w:b/>
          <w:bCs/>
        </w:rPr>
      </w:pPr>
    </w:p>
    <w:p>
      <w:pPr>
        <w:pStyle w:val="6"/>
        <w:rPr>
          <w:rFonts w:ascii="Times New Roman" w:hAnsi="Times New Roman" w:cs="Times New Roman"/>
        </w:rPr>
      </w:pPr>
      <w:r>
        <w:rPr>
          <w:rFonts w:ascii="Times New Roman" w:hAnsi="Times New Roman" w:cs="Times New Roman"/>
          <w:b/>
          <w:bCs/>
        </w:rPr>
        <w:t>Venue</w:t>
      </w:r>
      <w:r>
        <w:rPr>
          <w:rFonts w:ascii="Times New Roman" w:hAnsi="Times New Roman" w:cs="Times New Roman"/>
        </w:rPr>
        <w:t>: The Kensington Pool, Ulsoor. (8 Lane long course pool)</w:t>
      </w: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b/>
          <w:bCs/>
          <w:color w:val="auto"/>
        </w:rPr>
      </w:pPr>
      <w:r>
        <w:rPr>
          <w:rFonts w:ascii="Times New Roman" w:hAnsi="Times New Roman" w:cs="Times New Roman"/>
          <w:b/>
          <w:bCs/>
          <w:color w:val="auto"/>
        </w:rPr>
        <w:t xml:space="preserve">EVENTS DETAILS </w:t>
      </w:r>
    </w:p>
    <w:p>
      <w:pPr>
        <w:pStyle w:val="6"/>
        <w:rPr>
          <w:rFonts w:ascii="Times New Roman" w:hAnsi="Times New Roman" w:cs="Times New Roman"/>
          <w:color w:val="auto"/>
        </w:rPr>
      </w:pPr>
    </w:p>
    <w:p>
      <w:pPr>
        <w:pStyle w:val="6"/>
        <w:numPr>
          <w:ilvl w:val="0"/>
          <w:numId w:val="1"/>
        </w:numPr>
        <w:spacing w:after="13"/>
        <w:rPr>
          <w:rFonts w:ascii="Times New Roman" w:hAnsi="Times New Roman" w:cs="Times New Roman"/>
          <w:color w:val="auto"/>
        </w:rPr>
      </w:pPr>
      <w:r>
        <w:rPr>
          <w:rFonts w:ascii="Times New Roman" w:hAnsi="Times New Roman" w:cs="Times New Roman"/>
          <w:b/>
          <w:bCs/>
          <w:color w:val="auto"/>
        </w:rPr>
        <w:t xml:space="preserve">Total 68 Events </w:t>
      </w:r>
      <w:r>
        <w:rPr>
          <w:rFonts w:ascii="Times New Roman" w:hAnsi="Times New Roman" w:cs="Times New Roman"/>
          <w:color w:val="auto"/>
        </w:rPr>
        <w:t>in various age groups for both boys and girls.</w:t>
      </w:r>
    </w:p>
    <w:p>
      <w:pPr>
        <w:pStyle w:val="6"/>
        <w:spacing w:after="13"/>
        <w:ind w:left="720"/>
        <w:rPr>
          <w:rFonts w:ascii="Times New Roman" w:hAnsi="Times New Roman" w:cs="Times New Roman"/>
          <w:color w:val="auto"/>
        </w:rPr>
      </w:pPr>
    </w:p>
    <w:p>
      <w:pPr>
        <w:pStyle w:val="6"/>
        <w:numPr>
          <w:ilvl w:val="0"/>
          <w:numId w:val="1"/>
        </w:numPr>
        <w:spacing w:after="13"/>
        <w:rPr>
          <w:rFonts w:ascii="Times New Roman" w:hAnsi="Times New Roman" w:cs="Times New Roman"/>
          <w:color w:val="auto"/>
        </w:rPr>
      </w:pPr>
      <w:r>
        <w:rPr>
          <w:rFonts w:ascii="Times New Roman" w:hAnsi="Times New Roman" w:cs="Times New Roman"/>
          <w:color w:val="auto"/>
        </w:rPr>
        <w:t xml:space="preserve">AGE GROUPS ( SWIMMING ):- </w:t>
      </w:r>
    </w:p>
    <w:p>
      <w:pPr>
        <w:pStyle w:val="6"/>
        <w:spacing w:after="13"/>
        <w:ind w:left="720"/>
        <w:rPr>
          <w:rFonts w:ascii="Times New Roman" w:hAnsi="Times New Roman" w:cs="Times New Roman"/>
          <w:color w:val="auto"/>
        </w:rPr>
      </w:pPr>
      <w:r>
        <w:rPr>
          <w:rFonts w:ascii="Times New Roman" w:hAnsi="Times New Roman" w:cs="Times New Roman"/>
          <w:color w:val="auto"/>
        </w:rPr>
        <w:t xml:space="preserve">GP – I Boys &amp; Girls: 15 to 17 yrs.(Born between 1/1/2000 &amp; 31/12/2002) </w:t>
      </w:r>
    </w:p>
    <w:p>
      <w:pPr>
        <w:pStyle w:val="6"/>
        <w:spacing w:after="13"/>
        <w:ind w:firstLine="720"/>
        <w:rPr>
          <w:rFonts w:ascii="Times New Roman" w:hAnsi="Times New Roman" w:cs="Times New Roman"/>
          <w:color w:val="auto"/>
        </w:rPr>
      </w:pPr>
      <w:r>
        <w:rPr>
          <w:rFonts w:ascii="Times New Roman" w:hAnsi="Times New Roman" w:cs="Times New Roman"/>
          <w:color w:val="auto"/>
        </w:rPr>
        <w:t xml:space="preserve">GP – II Boys &amp; Girls: 13 to 14 yrs.(Born between 1/1/2003 &amp; 31/12/2004) </w:t>
      </w:r>
    </w:p>
    <w:p>
      <w:pPr>
        <w:pStyle w:val="6"/>
        <w:spacing w:after="13"/>
        <w:ind w:firstLine="720"/>
        <w:rPr>
          <w:rFonts w:ascii="Times New Roman" w:hAnsi="Times New Roman" w:cs="Times New Roman"/>
          <w:color w:val="auto"/>
        </w:rPr>
      </w:pPr>
      <w:r>
        <w:rPr>
          <w:rFonts w:ascii="Times New Roman" w:hAnsi="Times New Roman" w:cs="Times New Roman"/>
          <w:color w:val="auto"/>
        </w:rPr>
        <w:t xml:space="preserve">GP – III Boys &amp; Girls: 11 to 12 yrs.(Born between 1/1/2005 &amp; 31/12/2006) </w:t>
      </w:r>
    </w:p>
    <w:p>
      <w:pPr>
        <w:pStyle w:val="6"/>
        <w:spacing w:after="13"/>
        <w:ind w:firstLine="720"/>
        <w:rPr>
          <w:rFonts w:ascii="Times New Roman" w:hAnsi="Times New Roman" w:cs="Times New Roman"/>
          <w:color w:val="auto"/>
        </w:rPr>
      </w:pPr>
      <w:r>
        <w:rPr>
          <w:rFonts w:ascii="Times New Roman" w:hAnsi="Times New Roman" w:cs="Times New Roman"/>
          <w:color w:val="auto"/>
        </w:rPr>
        <w:t xml:space="preserve">GP - IV Boys &amp; Girls: 9 to 10 yrs. (Born between 1/1/2007 &amp; 31/12/2008) </w:t>
      </w:r>
    </w:p>
    <w:p>
      <w:pPr>
        <w:pStyle w:val="6"/>
        <w:spacing w:after="13"/>
        <w:ind w:firstLine="720"/>
        <w:rPr>
          <w:rFonts w:ascii="Times New Roman" w:hAnsi="Times New Roman" w:cs="Times New Roman"/>
          <w:color w:val="auto"/>
        </w:rPr>
      </w:pPr>
      <w:r>
        <w:rPr>
          <w:rFonts w:ascii="Times New Roman" w:hAnsi="Times New Roman" w:cs="Times New Roman"/>
          <w:color w:val="auto"/>
        </w:rPr>
        <w:t>GP – V Boys &amp; Girls: 7 to 8 yrs. (Born between 1/1/2009 &amp; 31/12/2010)</w:t>
      </w:r>
    </w:p>
    <w:p>
      <w:pPr>
        <w:pStyle w:val="6"/>
        <w:spacing w:after="13"/>
        <w:ind w:firstLine="720"/>
        <w:rPr>
          <w:rFonts w:ascii="Times New Roman" w:hAnsi="Times New Roman" w:cs="Times New Roman"/>
          <w:color w:val="auto"/>
        </w:rPr>
      </w:pPr>
      <w:r>
        <w:rPr>
          <w:rFonts w:ascii="Times New Roman" w:hAnsi="Times New Roman" w:cs="Times New Roman"/>
          <w:color w:val="auto"/>
        </w:rPr>
        <w:t>GP – V1 Boys &amp; Girls: 6 years and below</w:t>
      </w:r>
    </w:p>
    <w:p>
      <w:pPr>
        <w:pStyle w:val="6"/>
        <w:spacing w:after="13"/>
        <w:ind w:firstLine="720"/>
        <w:rPr>
          <w:rFonts w:ascii="Times New Roman" w:hAnsi="Times New Roman" w:cs="Times New Roman"/>
          <w:color w:val="auto"/>
        </w:rPr>
      </w:pPr>
    </w:p>
    <w:p>
      <w:pPr>
        <w:pStyle w:val="6"/>
        <w:numPr>
          <w:ilvl w:val="0"/>
          <w:numId w:val="1"/>
        </w:numPr>
        <w:spacing w:after="13"/>
        <w:rPr>
          <w:rFonts w:ascii="Times New Roman" w:hAnsi="Times New Roman" w:cs="Times New Roman"/>
          <w:color w:val="auto"/>
        </w:rPr>
      </w:pPr>
      <w:r>
        <w:rPr>
          <w:rFonts w:ascii="Times New Roman" w:hAnsi="Times New Roman" w:cs="Times New Roman"/>
          <w:color w:val="auto"/>
        </w:rPr>
        <w:t xml:space="preserve">Swimming Events </w:t>
      </w:r>
      <w:r>
        <w:rPr>
          <w:rFonts w:ascii="Times New Roman" w:hAnsi="Times New Roman" w:cs="Times New Roman"/>
          <w:i/>
          <w:iCs/>
          <w:color w:val="auto"/>
        </w:rPr>
        <w:t>(BR: Breast Stroke, BK: Back Stroke, BF Butter Fly, FS: Free Style, IM: Individual Medley)</w:t>
      </w:r>
    </w:p>
    <w:p>
      <w:pPr>
        <w:pStyle w:val="6"/>
        <w:spacing w:after="13"/>
        <w:ind w:left="720"/>
        <w:rPr>
          <w:rFonts w:ascii="Times New Roman" w:hAnsi="Times New Roman" w:cs="Times New Roman"/>
          <w:color w:val="auto"/>
        </w:rPr>
      </w:pPr>
    </w:p>
    <w:tbl>
      <w:tblPr>
        <w:tblStyle w:val="4"/>
        <w:tblW w:w="99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1890"/>
        <w:gridCol w:w="1080"/>
        <w:gridCol w:w="1170"/>
        <w:gridCol w:w="1170"/>
        <w:gridCol w:w="117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083" w:type="dxa"/>
          </w:tcPr>
          <w:p>
            <w:pPr>
              <w:pStyle w:val="6"/>
              <w:rPr>
                <w:rFonts w:ascii="Times New Roman" w:hAnsi="Times New Roman" w:cs="Times New Roman"/>
              </w:rPr>
            </w:pPr>
            <w:r>
              <w:rPr>
                <w:rFonts w:ascii="Times New Roman" w:hAnsi="Times New Roman" w:cs="Times New Roman"/>
                <w:b/>
                <w:bCs/>
              </w:rPr>
              <w:t xml:space="preserve">I Boys &amp; Girls </w:t>
            </w:r>
          </w:p>
        </w:tc>
        <w:tc>
          <w:tcPr>
            <w:tcW w:w="1890" w:type="dxa"/>
          </w:tcPr>
          <w:p>
            <w:pPr>
              <w:pStyle w:val="6"/>
              <w:rPr>
                <w:rFonts w:ascii="Times New Roman" w:hAnsi="Times New Roman" w:cs="Times New Roman"/>
              </w:rPr>
            </w:pPr>
            <w:r>
              <w:rPr>
                <w:rFonts w:ascii="Times New Roman" w:hAnsi="Times New Roman" w:cs="Times New Roman"/>
              </w:rPr>
              <w:t xml:space="preserve">50m, 100m FS </w:t>
            </w:r>
          </w:p>
        </w:tc>
        <w:tc>
          <w:tcPr>
            <w:tcW w:w="1080" w:type="dxa"/>
          </w:tcPr>
          <w:p>
            <w:pPr>
              <w:pStyle w:val="6"/>
              <w:rPr>
                <w:rFonts w:ascii="Times New Roman" w:hAnsi="Times New Roman" w:cs="Times New Roman"/>
              </w:rPr>
            </w:pPr>
            <w:r>
              <w:rPr>
                <w:rFonts w:ascii="Times New Roman" w:hAnsi="Times New Roman" w:cs="Times New Roman"/>
              </w:rPr>
              <w:t xml:space="preserve">50m BK </w:t>
            </w:r>
          </w:p>
        </w:tc>
        <w:tc>
          <w:tcPr>
            <w:tcW w:w="1170" w:type="dxa"/>
          </w:tcPr>
          <w:p>
            <w:pPr>
              <w:pStyle w:val="6"/>
              <w:rPr>
                <w:rFonts w:ascii="Times New Roman" w:hAnsi="Times New Roman" w:cs="Times New Roman"/>
              </w:rPr>
            </w:pPr>
            <w:r>
              <w:rPr>
                <w:rFonts w:ascii="Times New Roman" w:hAnsi="Times New Roman" w:cs="Times New Roman"/>
              </w:rPr>
              <w:t xml:space="preserve">50m BR </w:t>
            </w:r>
          </w:p>
        </w:tc>
        <w:tc>
          <w:tcPr>
            <w:tcW w:w="1170" w:type="dxa"/>
          </w:tcPr>
          <w:p>
            <w:pPr>
              <w:pStyle w:val="6"/>
              <w:rPr>
                <w:rFonts w:ascii="Times New Roman" w:hAnsi="Times New Roman" w:cs="Times New Roman"/>
              </w:rPr>
            </w:pPr>
            <w:r>
              <w:rPr>
                <w:rFonts w:ascii="Times New Roman" w:hAnsi="Times New Roman" w:cs="Times New Roman"/>
              </w:rPr>
              <w:t xml:space="preserve">50m BF </w:t>
            </w:r>
          </w:p>
        </w:tc>
        <w:tc>
          <w:tcPr>
            <w:tcW w:w="1175" w:type="dxa"/>
          </w:tcPr>
          <w:p>
            <w:pPr>
              <w:pStyle w:val="6"/>
              <w:rPr>
                <w:rFonts w:ascii="Times New Roman" w:hAnsi="Times New Roman" w:cs="Times New Roman"/>
              </w:rPr>
            </w:pPr>
            <w:r>
              <w:rPr>
                <w:rFonts w:ascii="Times New Roman" w:hAnsi="Times New Roman" w:cs="Times New Roman"/>
              </w:rPr>
              <w:t xml:space="preserve">200m IM </w:t>
            </w:r>
          </w:p>
        </w:tc>
        <w:tc>
          <w:tcPr>
            <w:tcW w:w="1428" w:type="dxa"/>
          </w:tcPr>
          <w:p>
            <w:pPr>
              <w:pStyle w:val="6"/>
              <w:rPr>
                <w:rFonts w:ascii="Times New Roman" w:hAnsi="Times New Roman" w:cs="Times New Roman"/>
              </w:rPr>
            </w:pPr>
            <w:r>
              <w:rPr>
                <w:rFonts w:ascii="Times New Roman" w:hAnsi="Times New Roman" w:cs="Times New Roman"/>
              </w:rPr>
              <w:t xml:space="preserve">4x50m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083" w:type="dxa"/>
          </w:tcPr>
          <w:p>
            <w:pPr>
              <w:pStyle w:val="6"/>
              <w:rPr>
                <w:rFonts w:ascii="Times New Roman" w:hAnsi="Times New Roman" w:cs="Times New Roman"/>
              </w:rPr>
            </w:pPr>
            <w:r>
              <w:rPr>
                <w:rFonts w:ascii="Times New Roman" w:hAnsi="Times New Roman" w:cs="Times New Roman"/>
                <w:b/>
                <w:bCs/>
              </w:rPr>
              <w:t xml:space="preserve">II Boys &amp; Girls </w:t>
            </w:r>
          </w:p>
        </w:tc>
        <w:tc>
          <w:tcPr>
            <w:tcW w:w="1890" w:type="dxa"/>
          </w:tcPr>
          <w:p>
            <w:pPr>
              <w:pStyle w:val="6"/>
              <w:rPr>
                <w:rFonts w:ascii="Times New Roman" w:hAnsi="Times New Roman" w:cs="Times New Roman"/>
              </w:rPr>
            </w:pPr>
            <w:r>
              <w:rPr>
                <w:rFonts w:ascii="Times New Roman" w:hAnsi="Times New Roman" w:cs="Times New Roman"/>
              </w:rPr>
              <w:t xml:space="preserve">50m, 100m FS </w:t>
            </w:r>
          </w:p>
        </w:tc>
        <w:tc>
          <w:tcPr>
            <w:tcW w:w="1080" w:type="dxa"/>
          </w:tcPr>
          <w:p>
            <w:pPr>
              <w:pStyle w:val="6"/>
              <w:rPr>
                <w:rFonts w:ascii="Times New Roman" w:hAnsi="Times New Roman" w:cs="Times New Roman"/>
              </w:rPr>
            </w:pPr>
            <w:r>
              <w:rPr>
                <w:rFonts w:ascii="Times New Roman" w:hAnsi="Times New Roman" w:cs="Times New Roman"/>
              </w:rPr>
              <w:t xml:space="preserve">50m BK </w:t>
            </w:r>
          </w:p>
        </w:tc>
        <w:tc>
          <w:tcPr>
            <w:tcW w:w="1170" w:type="dxa"/>
          </w:tcPr>
          <w:p>
            <w:pPr>
              <w:pStyle w:val="6"/>
              <w:rPr>
                <w:rFonts w:ascii="Times New Roman" w:hAnsi="Times New Roman" w:cs="Times New Roman"/>
              </w:rPr>
            </w:pPr>
            <w:r>
              <w:rPr>
                <w:rFonts w:ascii="Times New Roman" w:hAnsi="Times New Roman" w:cs="Times New Roman"/>
              </w:rPr>
              <w:t xml:space="preserve">50m BR </w:t>
            </w:r>
          </w:p>
        </w:tc>
        <w:tc>
          <w:tcPr>
            <w:tcW w:w="1170" w:type="dxa"/>
          </w:tcPr>
          <w:p>
            <w:pPr>
              <w:pStyle w:val="6"/>
              <w:rPr>
                <w:rFonts w:ascii="Times New Roman" w:hAnsi="Times New Roman" w:cs="Times New Roman"/>
              </w:rPr>
            </w:pPr>
            <w:r>
              <w:rPr>
                <w:rFonts w:ascii="Times New Roman" w:hAnsi="Times New Roman" w:cs="Times New Roman"/>
              </w:rPr>
              <w:t xml:space="preserve">50m BF </w:t>
            </w:r>
          </w:p>
        </w:tc>
        <w:tc>
          <w:tcPr>
            <w:tcW w:w="1175" w:type="dxa"/>
          </w:tcPr>
          <w:p>
            <w:pPr>
              <w:pStyle w:val="6"/>
              <w:rPr>
                <w:rFonts w:ascii="Times New Roman" w:hAnsi="Times New Roman" w:cs="Times New Roman"/>
              </w:rPr>
            </w:pPr>
            <w:r>
              <w:rPr>
                <w:rFonts w:ascii="Times New Roman" w:hAnsi="Times New Roman" w:cs="Times New Roman"/>
              </w:rPr>
              <w:t xml:space="preserve">200m IM </w:t>
            </w:r>
          </w:p>
        </w:tc>
        <w:tc>
          <w:tcPr>
            <w:tcW w:w="1428" w:type="dxa"/>
          </w:tcPr>
          <w:p>
            <w:pPr>
              <w:pStyle w:val="6"/>
              <w:rPr>
                <w:rFonts w:ascii="Times New Roman" w:hAnsi="Times New Roman" w:cs="Times New Roman"/>
              </w:rPr>
            </w:pPr>
            <w:r>
              <w:rPr>
                <w:rFonts w:ascii="Times New Roman" w:hAnsi="Times New Roman" w:cs="Times New Roman"/>
              </w:rPr>
              <w:t xml:space="preserve">4x50m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083" w:type="dxa"/>
          </w:tcPr>
          <w:p>
            <w:pPr>
              <w:pStyle w:val="6"/>
              <w:rPr>
                <w:rFonts w:ascii="Times New Roman" w:hAnsi="Times New Roman" w:cs="Times New Roman"/>
              </w:rPr>
            </w:pPr>
            <w:r>
              <w:rPr>
                <w:rFonts w:ascii="Times New Roman" w:hAnsi="Times New Roman" w:cs="Times New Roman"/>
                <w:b/>
                <w:bCs/>
              </w:rPr>
              <w:t xml:space="preserve">III Boys &amp; Girls </w:t>
            </w:r>
          </w:p>
        </w:tc>
        <w:tc>
          <w:tcPr>
            <w:tcW w:w="1890" w:type="dxa"/>
          </w:tcPr>
          <w:p>
            <w:pPr>
              <w:pStyle w:val="6"/>
              <w:rPr>
                <w:rFonts w:ascii="Times New Roman" w:hAnsi="Times New Roman" w:cs="Times New Roman"/>
              </w:rPr>
            </w:pPr>
            <w:r>
              <w:rPr>
                <w:rFonts w:ascii="Times New Roman" w:hAnsi="Times New Roman" w:cs="Times New Roman"/>
              </w:rPr>
              <w:t xml:space="preserve">50m, 100m FS </w:t>
            </w:r>
          </w:p>
        </w:tc>
        <w:tc>
          <w:tcPr>
            <w:tcW w:w="1080" w:type="dxa"/>
          </w:tcPr>
          <w:p>
            <w:pPr>
              <w:pStyle w:val="6"/>
              <w:rPr>
                <w:rFonts w:ascii="Times New Roman" w:hAnsi="Times New Roman" w:cs="Times New Roman"/>
              </w:rPr>
            </w:pPr>
            <w:r>
              <w:rPr>
                <w:rFonts w:ascii="Times New Roman" w:hAnsi="Times New Roman" w:cs="Times New Roman"/>
              </w:rPr>
              <w:t xml:space="preserve">50m BK </w:t>
            </w:r>
          </w:p>
        </w:tc>
        <w:tc>
          <w:tcPr>
            <w:tcW w:w="1170" w:type="dxa"/>
          </w:tcPr>
          <w:p>
            <w:pPr>
              <w:pStyle w:val="6"/>
              <w:rPr>
                <w:rFonts w:ascii="Times New Roman" w:hAnsi="Times New Roman" w:cs="Times New Roman"/>
              </w:rPr>
            </w:pPr>
            <w:r>
              <w:rPr>
                <w:rFonts w:ascii="Times New Roman" w:hAnsi="Times New Roman" w:cs="Times New Roman"/>
              </w:rPr>
              <w:t xml:space="preserve">50m BR </w:t>
            </w:r>
          </w:p>
        </w:tc>
        <w:tc>
          <w:tcPr>
            <w:tcW w:w="1170" w:type="dxa"/>
          </w:tcPr>
          <w:p>
            <w:pPr>
              <w:pStyle w:val="6"/>
              <w:rPr>
                <w:rFonts w:ascii="Times New Roman" w:hAnsi="Times New Roman" w:cs="Times New Roman"/>
              </w:rPr>
            </w:pPr>
            <w:r>
              <w:rPr>
                <w:rFonts w:ascii="Times New Roman" w:hAnsi="Times New Roman" w:cs="Times New Roman"/>
              </w:rPr>
              <w:t xml:space="preserve">50m BF </w:t>
            </w:r>
          </w:p>
        </w:tc>
        <w:tc>
          <w:tcPr>
            <w:tcW w:w="1175" w:type="dxa"/>
          </w:tcPr>
          <w:p>
            <w:pPr>
              <w:pStyle w:val="6"/>
              <w:rPr>
                <w:rFonts w:ascii="Times New Roman" w:hAnsi="Times New Roman" w:cs="Times New Roman"/>
              </w:rPr>
            </w:pPr>
            <w:r>
              <w:rPr>
                <w:rFonts w:ascii="Times New Roman" w:hAnsi="Times New Roman" w:cs="Times New Roman"/>
              </w:rPr>
              <w:t xml:space="preserve">200m IM </w:t>
            </w:r>
          </w:p>
        </w:tc>
        <w:tc>
          <w:tcPr>
            <w:tcW w:w="1428" w:type="dxa"/>
          </w:tcPr>
          <w:p>
            <w:pPr>
              <w:pStyle w:val="6"/>
              <w:rPr>
                <w:rFonts w:ascii="Times New Roman" w:hAnsi="Times New Roman" w:cs="Times New Roman"/>
              </w:rPr>
            </w:pPr>
            <w:r>
              <w:rPr>
                <w:rFonts w:ascii="Times New Roman" w:hAnsi="Times New Roman" w:cs="Times New Roman"/>
              </w:rPr>
              <w:t xml:space="preserve">4x50m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083" w:type="dxa"/>
          </w:tcPr>
          <w:p>
            <w:pPr>
              <w:pStyle w:val="6"/>
              <w:rPr>
                <w:rFonts w:ascii="Times New Roman" w:hAnsi="Times New Roman" w:cs="Times New Roman"/>
              </w:rPr>
            </w:pPr>
            <w:r>
              <w:rPr>
                <w:rFonts w:ascii="Times New Roman" w:hAnsi="Times New Roman" w:cs="Times New Roman"/>
                <w:b/>
                <w:bCs/>
              </w:rPr>
              <w:t xml:space="preserve">IV Boys &amp; Girls </w:t>
            </w:r>
          </w:p>
        </w:tc>
        <w:tc>
          <w:tcPr>
            <w:tcW w:w="1890" w:type="dxa"/>
          </w:tcPr>
          <w:p>
            <w:pPr>
              <w:pStyle w:val="6"/>
              <w:rPr>
                <w:rFonts w:ascii="Times New Roman" w:hAnsi="Times New Roman" w:cs="Times New Roman"/>
              </w:rPr>
            </w:pPr>
            <w:r>
              <w:rPr>
                <w:rFonts w:ascii="Times New Roman" w:hAnsi="Times New Roman" w:cs="Times New Roman"/>
              </w:rPr>
              <w:t xml:space="preserve">50m, 100m FS </w:t>
            </w:r>
          </w:p>
        </w:tc>
        <w:tc>
          <w:tcPr>
            <w:tcW w:w="1080" w:type="dxa"/>
          </w:tcPr>
          <w:p>
            <w:pPr>
              <w:pStyle w:val="6"/>
              <w:rPr>
                <w:rFonts w:ascii="Times New Roman" w:hAnsi="Times New Roman" w:cs="Times New Roman"/>
              </w:rPr>
            </w:pPr>
            <w:r>
              <w:rPr>
                <w:rFonts w:ascii="Times New Roman" w:hAnsi="Times New Roman" w:cs="Times New Roman"/>
              </w:rPr>
              <w:t xml:space="preserve">50m BK </w:t>
            </w:r>
          </w:p>
        </w:tc>
        <w:tc>
          <w:tcPr>
            <w:tcW w:w="1170" w:type="dxa"/>
          </w:tcPr>
          <w:p>
            <w:pPr>
              <w:pStyle w:val="6"/>
              <w:rPr>
                <w:rFonts w:ascii="Times New Roman" w:hAnsi="Times New Roman" w:cs="Times New Roman"/>
              </w:rPr>
            </w:pPr>
            <w:r>
              <w:rPr>
                <w:rFonts w:ascii="Times New Roman" w:hAnsi="Times New Roman" w:cs="Times New Roman"/>
              </w:rPr>
              <w:t xml:space="preserve">50m BR </w:t>
            </w:r>
          </w:p>
        </w:tc>
        <w:tc>
          <w:tcPr>
            <w:tcW w:w="1170" w:type="dxa"/>
          </w:tcPr>
          <w:p>
            <w:pPr>
              <w:pStyle w:val="6"/>
              <w:rPr>
                <w:rFonts w:ascii="Times New Roman" w:hAnsi="Times New Roman" w:cs="Times New Roman"/>
              </w:rPr>
            </w:pPr>
            <w:r>
              <w:rPr>
                <w:rFonts w:ascii="Times New Roman" w:hAnsi="Times New Roman" w:cs="Times New Roman"/>
              </w:rPr>
              <w:t xml:space="preserve">50m BF </w:t>
            </w:r>
          </w:p>
        </w:tc>
        <w:tc>
          <w:tcPr>
            <w:tcW w:w="1175" w:type="dxa"/>
          </w:tcPr>
          <w:p>
            <w:pPr>
              <w:pStyle w:val="6"/>
              <w:rPr>
                <w:rFonts w:ascii="Times New Roman" w:hAnsi="Times New Roman" w:cs="Times New Roman"/>
              </w:rPr>
            </w:pPr>
            <w:r>
              <w:rPr>
                <w:rFonts w:ascii="Times New Roman" w:hAnsi="Times New Roman" w:cs="Times New Roman"/>
              </w:rPr>
              <w:t xml:space="preserve">200m IM </w:t>
            </w:r>
          </w:p>
        </w:tc>
        <w:tc>
          <w:tcPr>
            <w:tcW w:w="1428" w:type="dxa"/>
          </w:tcPr>
          <w:p>
            <w:pPr>
              <w:pStyle w:val="6"/>
              <w:rPr>
                <w:rFonts w:ascii="Times New Roman" w:hAnsi="Times New Roman" w:cs="Times New Roman"/>
              </w:rPr>
            </w:pPr>
            <w:r>
              <w:rPr>
                <w:rFonts w:ascii="Times New Roman" w:hAnsi="Times New Roman" w:cs="Times New Roman"/>
              </w:rPr>
              <w:t xml:space="preserve">4x50m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083" w:type="dxa"/>
          </w:tcPr>
          <w:p>
            <w:pPr>
              <w:pStyle w:val="6"/>
              <w:rPr>
                <w:rFonts w:ascii="Times New Roman" w:hAnsi="Times New Roman" w:cs="Times New Roman"/>
                <w:b/>
                <w:bCs/>
              </w:rPr>
            </w:pPr>
            <w:r>
              <w:rPr>
                <w:rFonts w:ascii="Times New Roman" w:hAnsi="Times New Roman" w:cs="Times New Roman"/>
                <w:b/>
                <w:bCs/>
              </w:rPr>
              <w:t>V Boys &amp; Girls</w:t>
            </w:r>
          </w:p>
        </w:tc>
        <w:tc>
          <w:tcPr>
            <w:tcW w:w="1890" w:type="dxa"/>
          </w:tcPr>
          <w:p>
            <w:pPr>
              <w:pStyle w:val="6"/>
              <w:rPr>
                <w:rFonts w:ascii="Times New Roman" w:hAnsi="Times New Roman" w:cs="Times New Roman"/>
              </w:rPr>
            </w:pPr>
            <w:r>
              <w:rPr>
                <w:rFonts w:ascii="Times New Roman" w:hAnsi="Times New Roman" w:cs="Times New Roman"/>
              </w:rPr>
              <w:t>50m FS</w:t>
            </w:r>
          </w:p>
        </w:tc>
        <w:tc>
          <w:tcPr>
            <w:tcW w:w="1080" w:type="dxa"/>
          </w:tcPr>
          <w:p>
            <w:pPr>
              <w:pStyle w:val="6"/>
              <w:rPr>
                <w:rFonts w:ascii="Times New Roman" w:hAnsi="Times New Roman" w:cs="Times New Roman"/>
              </w:rPr>
            </w:pPr>
            <w:r>
              <w:rPr>
                <w:rFonts w:ascii="Times New Roman" w:hAnsi="Times New Roman" w:cs="Times New Roman"/>
              </w:rPr>
              <w:t>50m BK</w:t>
            </w:r>
          </w:p>
        </w:tc>
        <w:tc>
          <w:tcPr>
            <w:tcW w:w="1170" w:type="dxa"/>
          </w:tcPr>
          <w:p>
            <w:pPr>
              <w:pStyle w:val="6"/>
              <w:rPr>
                <w:rFonts w:ascii="Times New Roman" w:hAnsi="Times New Roman" w:cs="Times New Roman"/>
              </w:rPr>
            </w:pPr>
            <w:r>
              <w:rPr>
                <w:rFonts w:ascii="Times New Roman" w:hAnsi="Times New Roman" w:cs="Times New Roman"/>
              </w:rPr>
              <w:t>50m BR</w:t>
            </w:r>
          </w:p>
        </w:tc>
        <w:tc>
          <w:tcPr>
            <w:tcW w:w="1170" w:type="dxa"/>
          </w:tcPr>
          <w:p>
            <w:pPr>
              <w:pStyle w:val="6"/>
              <w:rPr>
                <w:rFonts w:ascii="Times New Roman" w:hAnsi="Times New Roman" w:cs="Times New Roman"/>
              </w:rPr>
            </w:pPr>
            <w:r>
              <w:rPr>
                <w:rFonts w:ascii="Times New Roman" w:hAnsi="Times New Roman" w:cs="Times New Roman"/>
              </w:rPr>
              <w:t>50m BF</w:t>
            </w:r>
          </w:p>
        </w:tc>
        <w:tc>
          <w:tcPr>
            <w:tcW w:w="1175" w:type="dxa"/>
          </w:tcPr>
          <w:p>
            <w:pPr>
              <w:pStyle w:val="6"/>
              <w:rPr>
                <w:rFonts w:ascii="Times New Roman" w:hAnsi="Times New Roman" w:cs="Times New Roman"/>
              </w:rPr>
            </w:pPr>
          </w:p>
        </w:tc>
        <w:tc>
          <w:tcPr>
            <w:tcW w:w="1428" w:type="dxa"/>
          </w:tcPr>
          <w:p>
            <w:pPr>
              <w:pStyle w:val="6"/>
              <w:rPr>
                <w:rFonts w:ascii="Times New Roman" w:hAnsi="Times New Roman" w:cs="Times New Roman"/>
              </w:rPr>
            </w:pPr>
            <w:r>
              <w:rPr>
                <w:rFonts w:ascii="Times New Roman" w:hAnsi="Times New Roman" w:cs="Times New Roman"/>
              </w:rPr>
              <w:t>4x50m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083" w:type="dxa"/>
          </w:tcPr>
          <w:p>
            <w:pPr>
              <w:pStyle w:val="6"/>
              <w:rPr>
                <w:rFonts w:ascii="Times New Roman" w:hAnsi="Times New Roman" w:cs="Times New Roman"/>
                <w:b/>
                <w:bCs/>
              </w:rPr>
            </w:pPr>
            <w:r>
              <w:rPr>
                <w:rFonts w:ascii="Times New Roman" w:hAnsi="Times New Roman" w:cs="Times New Roman"/>
                <w:b/>
                <w:bCs/>
              </w:rPr>
              <w:t>V1 Boys &amp; Girls</w:t>
            </w:r>
          </w:p>
        </w:tc>
        <w:tc>
          <w:tcPr>
            <w:tcW w:w="1890" w:type="dxa"/>
          </w:tcPr>
          <w:p>
            <w:pPr>
              <w:pStyle w:val="6"/>
              <w:rPr>
                <w:rFonts w:ascii="Times New Roman" w:hAnsi="Times New Roman" w:cs="Times New Roman"/>
              </w:rPr>
            </w:pPr>
            <w:r>
              <w:rPr>
                <w:rFonts w:ascii="Times New Roman" w:hAnsi="Times New Roman" w:cs="Times New Roman"/>
              </w:rPr>
              <w:t>50m Kick Board</w:t>
            </w:r>
          </w:p>
        </w:tc>
        <w:tc>
          <w:tcPr>
            <w:tcW w:w="1080" w:type="dxa"/>
          </w:tcPr>
          <w:p>
            <w:pPr>
              <w:pStyle w:val="6"/>
              <w:rPr>
                <w:rFonts w:ascii="Times New Roman" w:hAnsi="Times New Roman" w:cs="Times New Roman"/>
              </w:rPr>
            </w:pPr>
          </w:p>
        </w:tc>
        <w:tc>
          <w:tcPr>
            <w:tcW w:w="1170" w:type="dxa"/>
          </w:tcPr>
          <w:p>
            <w:pPr>
              <w:pStyle w:val="6"/>
              <w:rPr>
                <w:rFonts w:ascii="Times New Roman" w:hAnsi="Times New Roman" w:cs="Times New Roman"/>
              </w:rPr>
            </w:pPr>
          </w:p>
        </w:tc>
        <w:tc>
          <w:tcPr>
            <w:tcW w:w="1170" w:type="dxa"/>
          </w:tcPr>
          <w:p>
            <w:pPr>
              <w:pStyle w:val="6"/>
              <w:rPr>
                <w:rFonts w:ascii="Times New Roman" w:hAnsi="Times New Roman" w:cs="Times New Roman"/>
              </w:rPr>
            </w:pPr>
          </w:p>
        </w:tc>
        <w:tc>
          <w:tcPr>
            <w:tcW w:w="1175" w:type="dxa"/>
          </w:tcPr>
          <w:p>
            <w:pPr>
              <w:pStyle w:val="6"/>
              <w:rPr>
                <w:rFonts w:ascii="Times New Roman" w:hAnsi="Times New Roman" w:cs="Times New Roman"/>
              </w:rPr>
            </w:pPr>
          </w:p>
        </w:tc>
        <w:tc>
          <w:tcPr>
            <w:tcW w:w="1428" w:type="dxa"/>
          </w:tcPr>
          <w:p>
            <w:pPr>
              <w:pStyle w:val="6"/>
              <w:rPr>
                <w:rFonts w:ascii="Times New Roman" w:hAnsi="Times New Roman" w:cs="Times New Roman"/>
              </w:rPr>
            </w:pPr>
          </w:p>
        </w:tc>
      </w:tr>
    </w:tbl>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p>
    <w:p>
      <w:pPr>
        <w:pStyle w:val="6"/>
        <w:rPr>
          <w:rFonts w:ascii="Times New Roman" w:hAnsi="Times New Roman" w:cs="Times New Roman"/>
          <w:b/>
          <w:bCs/>
          <w:u w:val="single"/>
        </w:rPr>
      </w:pPr>
      <w:r>
        <w:rPr>
          <w:rFonts w:ascii="Times New Roman" w:hAnsi="Times New Roman" w:cs="Times New Roman"/>
          <w:b/>
          <w:bCs/>
          <w:u w:val="single"/>
        </w:rPr>
        <w:t xml:space="preserve">Eligibility criteria and rules for participation </w:t>
      </w:r>
    </w:p>
    <w:p>
      <w:pPr>
        <w:pStyle w:val="6"/>
        <w:spacing w:after="136"/>
        <w:rPr>
          <w:rFonts w:ascii="Times New Roman" w:hAnsi="Times New Roman" w:cs="Times New Roman"/>
        </w:rPr>
      </w:pPr>
    </w:p>
    <w:p>
      <w:pPr>
        <w:pStyle w:val="6"/>
        <w:spacing w:after="136"/>
        <w:rPr>
          <w:rFonts w:ascii="Times New Roman" w:hAnsi="Times New Roman" w:cs="Times New Roman"/>
        </w:rPr>
      </w:pPr>
      <w:r>
        <w:rPr>
          <w:rFonts w:ascii="Times New Roman" w:hAnsi="Times New Roman" w:cs="Times New Roman"/>
        </w:rPr>
        <w:t xml:space="preserve">1. Swimmers will not be allowed to take part if he/she is a medalist in an individual OR relay events at any State, Zonal, National and International meet conducted by FINA, Karnataka Swimming Association (KSA), Swimming Federation of India (SFI), School Federation / Department of Youth Services &amp; Sports (DYSS), ICSE and CBSE boards in the years from 1st January 2016 to July 2017, till the date of the competition. </w:t>
      </w:r>
    </w:p>
    <w:p>
      <w:pPr>
        <w:pStyle w:val="6"/>
        <w:spacing w:after="136"/>
        <w:rPr>
          <w:rFonts w:ascii="Times New Roman" w:hAnsi="Times New Roman" w:cs="Times New Roman"/>
        </w:rPr>
      </w:pPr>
      <w:r>
        <w:rPr>
          <w:rFonts w:ascii="Times New Roman" w:hAnsi="Times New Roman" w:cs="Times New Roman"/>
        </w:rPr>
        <w:t xml:space="preserve">2. The competition will be held according to the FINA Rules.  </w:t>
      </w:r>
    </w:p>
    <w:p>
      <w:pPr>
        <w:pStyle w:val="6"/>
        <w:spacing w:after="136"/>
        <w:rPr>
          <w:rFonts w:ascii="Times New Roman" w:hAnsi="Times New Roman" w:cs="Times New Roman"/>
        </w:rPr>
      </w:pPr>
      <w:r>
        <w:rPr>
          <w:rFonts w:ascii="Times New Roman" w:hAnsi="Times New Roman" w:cs="Times New Roman"/>
        </w:rPr>
        <w:t xml:space="preserve">3. Swimmers participating in the meet may represent only one Club / School. i.e. swimmers will not be allowed to participate in events and relays from both their school &amp; club simultaneously. </w:t>
      </w:r>
    </w:p>
    <w:p>
      <w:pPr>
        <w:pStyle w:val="6"/>
        <w:spacing w:after="136"/>
        <w:rPr>
          <w:rFonts w:ascii="Times New Roman" w:hAnsi="Times New Roman" w:cs="Times New Roman"/>
        </w:rPr>
      </w:pPr>
      <w:r>
        <w:rPr>
          <w:rFonts w:ascii="Times New Roman" w:hAnsi="Times New Roman" w:cs="Times New Roman"/>
        </w:rPr>
        <w:t>4. The Age Certificate duly signed by the Head of the Educational Institution “OR”  birth certificate from Municipal Corporation must be submitted along with the email entry. If a scanned copy of the date of birth proof is not submitted then the registration is not valid.</w:t>
      </w:r>
    </w:p>
    <w:p>
      <w:pPr>
        <w:pStyle w:val="6"/>
        <w:spacing w:after="136"/>
        <w:rPr>
          <w:rFonts w:ascii="Times New Roman" w:hAnsi="Times New Roman" w:cs="Times New Roman"/>
        </w:rPr>
      </w:pPr>
      <w:r>
        <w:rPr>
          <w:rFonts w:ascii="Times New Roman" w:hAnsi="Times New Roman" w:cs="Times New Roman"/>
        </w:rPr>
        <w:t xml:space="preserve">5. Swimmers will be eligible to take part in maximum of the 3 individual events excluding relays. </w:t>
      </w:r>
    </w:p>
    <w:p>
      <w:pPr>
        <w:pStyle w:val="6"/>
        <w:spacing w:after="136"/>
        <w:rPr>
          <w:rFonts w:ascii="Times New Roman" w:hAnsi="Times New Roman" w:cs="Times New Roman"/>
        </w:rPr>
      </w:pPr>
      <w:r>
        <w:rPr>
          <w:rFonts w:ascii="Times New Roman" w:hAnsi="Times New Roman" w:cs="Times New Roman"/>
        </w:rPr>
        <w:t xml:space="preserve">6. Events will be held only on “TIME FINALS” basis </w:t>
      </w:r>
    </w:p>
    <w:p>
      <w:pPr>
        <w:pStyle w:val="6"/>
        <w:spacing w:after="136"/>
        <w:rPr>
          <w:rFonts w:ascii="Times New Roman" w:hAnsi="Times New Roman" w:cs="Times New Roman"/>
        </w:rPr>
      </w:pPr>
      <w:r>
        <w:rPr>
          <w:rFonts w:ascii="Times New Roman" w:hAnsi="Times New Roman" w:cs="Times New Roman"/>
        </w:rPr>
        <w:t xml:space="preserve">7. Swimming events will be conducted with “ONE START”. </w:t>
      </w:r>
    </w:p>
    <w:p>
      <w:pPr>
        <w:pStyle w:val="6"/>
        <w:spacing w:after="136"/>
        <w:rPr>
          <w:rFonts w:ascii="Times New Roman" w:hAnsi="Times New Roman" w:cs="Times New Roman"/>
        </w:rPr>
      </w:pPr>
      <w:r>
        <w:rPr>
          <w:rFonts w:ascii="Times New Roman" w:hAnsi="Times New Roman" w:cs="Times New Roman"/>
        </w:rPr>
        <w:t xml:space="preserve">8. Decision of the Referee is Final and the organising committee shall not entertain any protests </w:t>
      </w:r>
    </w:p>
    <w:p>
      <w:pPr>
        <w:pStyle w:val="6"/>
        <w:rPr>
          <w:rFonts w:ascii="Times New Roman" w:hAnsi="Times New Roman" w:cs="Times New Roman"/>
        </w:rPr>
      </w:pPr>
      <w:r>
        <w:rPr>
          <w:rFonts w:ascii="Times New Roman" w:hAnsi="Times New Roman" w:cs="Times New Roman"/>
          <w:b/>
          <w:bCs/>
        </w:rPr>
        <w:t>ONLINE PAYMENT AND REGISTRATION PROCES</w:t>
      </w:r>
      <w:r>
        <w:rPr>
          <w:rFonts w:ascii="Times New Roman" w:hAnsi="Times New Roman" w:cs="Times New Roman"/>
        </w:rPr>
        <w:t>S</w:t>
      </w:r>
    </w:p>
    <w:p>
      <w:pPr>
        <w:pStyle w:val="6"/>
        <w:rPr>
          <w:rFonts w:ascii="Times New Roman" w:hAnsi="Times New Roman" w:cs="Times New Roman"/>
        </w:rPr>
      </w:pPr>
    </w:p>
    <w:p>
      <w:pPr>
        <w:pStyle w:val="6"/>
        <w:spacing w:after="136"/>
        <w:rPr>
          <w:rFonts w:ascii="Times New Roman" w:hAnsi="Times New Roman" w:cs="Times New Roman"/>
        </w:rPr>
      </w:pPr>
      <w:r>
        <w:rPr>
          <w:rFonts w:ascii="Times New Roman" w:hAnsi="Times New Roman" w:cs="Times New Roman"/>
        </w:rPr>
        <w:t xml:space="preserve">1. Entry Fees of Rs. 350/- for Individual events shall be paid </w:t>
      </w:r>
      <w:r>
        <w:rPr>
          <w:rFonts w:ascii="Times New Roman" w:hAnsi="Times New Roman" w:cs="Times New Roman"/>
          <w:b/>
          <w:bCs/>
        </w:rPr>
        <w:t>online</w:t>
      </w:r>
      <w:r>
        <w:rPr>
          <w:rFonts w:ascii="Times New Roman" w:hAnsi="Times New Roman" w:cs="Times New Roman"/>
        </w:rPr>
        <w:t xml:space="preserve"> (</w:t>
      </w:r>
      <w:r>
        <w:fldChar w:fldCharType="begin"/>
      </w:r>
      <w:r>
        <w:instrText xml:space="preserve"> HYPERLINK "http://imojo.in/nmsaspeedojuly2017" </w:instrText>
      </w:r>
      <w:r>
        <w:fldChar w:fldCharType="separate"/>
      </w:r>
      <w:r>
        <w:rPr>
          <w:rStyle w:val="3"/>
        </w:rPr>
        <w:t>http://imojo.in/nmsaspeedojuly2017</w:t>
      </w:r>
      <w:r>
        <w:rPr>
          <w:rStyle w:val="3"/>
        </w:rPr>
        <w:fldChar w:fldCharType="end"/>
      </w:r>
      <w:r>
        <w:rPr>
          <w:rFonts w:ascii="Times New Roman" w:hAnsi="Times New Roman" w:cs="Times New Roman"/>
        </w:rPr>
        <w:t>). Swimmers registering online before 28</w:t>
      </w:r>
      <w:r>
        <w:rPr>
          <w:rFonts w:ascii="Times New Roman" w:hAnsi="Times New Roman" w:cs="Times New Roman"/>
          <w:vertAlign w:val="superscript"/>
        </w:rPr>
        <w:t>th</w:t>
      </w:r>
      <w:r>
        <w:rPr>
          <w:rFonts w:ascii="Times New Roman" w:hAnsi="Times New Roman" w:cs="Times New Roman"/>
        </w:rPr>
        <w:t xml:space="preserve"> July 2017 will receive a gift voucher from Speedo by email. Spot Individual Entry Fee on the day of the meet will be Rs 500 to be paid in cash only before 8 AM. Total of 600 entries will be allowed, therefore spot individual entries will only be allowed if registration is not full.</w:t>
      </w:r>
    </w:p>
    <w:p>
      <w:pPr>
        <w:pStyle w:val="6"/>
        <w:spacing w:after="136"/>
        <w:rPr>
          <w:rFonts w:ascii="Times New Roman" w:hAnsi="Times New Roman" w:cs="Times New Roman"/>
        </w:rPr>
      </w:pPr>
      <w:r>
        <w:rPr>
          <w:rFonts w:ascii="Times New Roman" w:hAnsi="Times New Roman" w:cs="Times New Roman"/>
        </w:rPr>
        <w:t xml:space="preserve">2. The payment receipt received via email is to be forwarded along with details of the Name of the Competitor, Date of Birth (with proof enclosed), Age Group and details of the events of participation(MAX 3 EVENTS) to </w:t>
      </w:r>
      <w:r>
        <w:fldChar w:fldCharType="begin"/>
      </w:r>
      <w:r>
        <w:instrText xml:space="preserve"> HYPERLINK "mailto:sharath@nishamillet.com" \h </w:instrText>
      </w:r>
      <w:r>
        <w:fldChar w:fldCharType="separate"/>
      </w:r>
      <w:r>
        <w:rPr>
          <w:rStyle w:val="3"/>
          <w:rFonts w:ascii="Times New Roman" w:hAnsi="Times New Roman" w:cs="Times New Roman"/>
        </w:rPr>
        <w:t>sharath@nishamillet.com</w:t>
      </w:r>
      <w:r>
        <w:rPr>
          <w:rStyle w:val="3"/>
          <w:rFonts w:ascii="Times New Roman" w:hAnsi="Times New Roman" w:cs="Times New Roman"/>
        </w:rPr>
        <w:fldChar w:fldCharType="end"/>
      </w:r>
      <w:r>
        <w:rPr>
          <w:rFonts w:ascii="Times New Roman" w:hAnsi="Times New Roman" w:cs="Times New Roman"/>
        </w:rPr>
        <w:t xml:space="preserve"> </w:t>
      </w:r>
    </w:p>
    <w:p>
      <w:pPr>
        <w:pStyle w:val="6"/>
        <w:rPr>
          <w:rFonts w:ascii="Times New Roman" w:hAnsi="Times New Roman" w:cs="Times New Roman"/>
        </w:rPr>
      </w:pPr>
      <w:r>
        <w:rPr>
          <w:rFonts w:ascii="Times New Roman" w:hAnsi="Times New Roman" w:cs="Times New Roman"/>
        </w:rPr>
        <w:t>***</w:t>
      </w:r>
      <w:r>
        <w:rPr>
          <w:rFonts w:ascii="Times New Roman" w:hAnsi="Times New Roman" w:cs="Times New Roman"/>
          <w:b/>
          <w:bCs/>
        </w:rPr>
        <w:t>LAST DATE FOR SENDING ONLINE ENTRY IS JULY 28</w:t>
      </w:r>
      <w:r>
        <w:rPr>
          <w:rFonts w:ascii="Times New Roman" w:hAnsi="Times New Roman" w:cs="Times New Roman"/>
          <w:b/>
          <w:bCs/>
          <w:vertAlign w:val="superscript"/>
        </w:rPr>
        <w:t>TH</w:t>
      </w:r>
      <w:r>
        <w:rPr>
          <w:rFonts w:ascii="Times New Roman" w:hAnsi="Times New Roman" w:cs="Times New Roman"/>
          <w:b/>
          <w:bCs/>
        </w:rPr>
        <w:t xml:space="preserve"> 2017</w:t>
      </w:r>
      <w:r>
        <w:rPr>
          <w:rFonts w:ascii="Times New Roman" w:hAnsi="Times New Roman" w:cs="Times New Roman"/>
        </w:rPr>
        <w:t>***</w:t>
      </w:r>
    </w:p>
    <w:p>
      <w:pPr>
        <w:pStyle w:val="6"/>
        <w:rPr>
          <w:rFonts w:ascii="Times New Roman" w:hAnsi="Times New Roman" w:cs="Times New Roman"/>
          <w:color w:val="auto"/>
        </w:rPr>
      </w:pPr>
      <w:r>
        <w:rPr>
          <w:rFonts w:ascii="Times New Roman" w:hAnsi="Times New Roman" w:cs="Times New Roman"/>
          <w:b/>
          <w:bCs/>
        </w:rPr>
        <w:t>FOR MORE INFORMATION CONTACT SHARATH 8904482502 / BIKRANJIT 9845398443</w:t>
      </w: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jc w:val="center"/>
      </w:pPr>
      <w:r>
        <w:rPr>
          <w:rFonts w:ascii="Times New Roman" w:hAnsi="Times New Roman" w:eastAsia="Times New Roman" w:cs="Times New Roman"/>
          <w:b/>
          <w:bCs/>
          <w:sz w:val="24"/>
          <w:szCs w:val="24"/>
          <w:u w:val="single"/>
        </w:rPr>
        <w:t>ORDER OF EVENTS</w:t>
      </w:r>
    </w:p>
    <w:p>
      <w:r>
        <w:rPr>
          <w:rFonts w:ascii="Times New Roman" w:hAnsi="Times New Roman" w:eastAsia="Times New Roman" w:cs="Times New Roman"/>
          <w:b/>
          <w:bCs/>
          <w:sz w:val="24"/>
          <w:szCs w:val="24"/>
          <w:u w:val="single"/>
        </w:rPr>
        <w:t xml:space="preserve"> </w:t>
      </w:r>
    </w:p>
    <w:p>
      <w:r>
        <w:rPr>
          <w:rFonts w:ascii="Times New Roman" w:hAnsi="Times New Roman" w:eastAsia="Times New Roman" w:cs="Times New Roman"/>
          <w:b/>
          <w:bCs/>
          <w:sz w:val="24"/>
          <w:szCs w:val="24"/>
          <w:u w:val="single"/>
        </w:rPr>
        <w:t>MORNING SESSION:</w:t>
      </w:r>
    </w:p>
    <w:p>
      <w:r>
        <w:rPr>
          <w:rFonts w:ascii="Times New Roman" w:hAnsi="Times New Roman" w:eastAsia="Times New Roman" w:cs="Times New Roman"/>
          <w:b/>
          <w:bCs/>
          <w:sz w:val="24"/>
          <w:szCs w:val="24"/>
          <w:u w:val="single"/>
        </w:rPr>
        <w:t xml:space="preserve"> </w:t>
      </w:r>
    </w:p>
    <w:tbl>
      <w:tblPr>
        <w:tblStyle w:val="8"/>
        <w:tblW w:w="9016" w:type="dxa"/>
        <w:tblInd w:w="0" w:type="dxa"/>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
      <w:tblGrid>
        <w:gridCol w:w="2253"/>
        <w:gridCol w:w="2255"/>
        <w:gridCol w:w="2254"/>
        <w:gridCol w:w="2254"/>
      </w:tblGrid>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EVENT NO.</w:t>
            </w:r>
          </w:p>
        </w:tc>
        <w:tc>
          <w:tcPr>
            <w:tcW w:w="2255"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EVENTS</w:t>
            </w:r>
          </w:p>
        </w:tc>
        <w:tc>
          <w:tcPr>
            <w:tcW w:w="2254"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GROUP</w:t>
            </w:r>
          </w:p>
        </w:tc>
        <w:tc>
          <w:tcPr>
            <w:tcW w:w="2254"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GENDER</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w:t>
            </w:r>
          </w:p>
        </w:tc>
        <w:tc>
          <w:tcPr>
            <w:tcW w:w="2255"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w:t>
            </w:r>
          </w:p>
        </w:tc>
        <w:tc>
          <w:tcPr>
            <w:tcW w:w="2255"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3</w:t>
            </w:r>
          </w:p>
        </w:tc>
        <w:tc>
          <w:tcPr>
            <w:tcW w:w="2255"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4</w:t>
            </w:r>
          </w:p>
        </w:tc>
        <w:tc>
          <w:tcPr>
            <w:tcW w:w="2255"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5</w:t>
            </w:r>
          </w:p>
        </w:tc>
        <w:tc>
          <w:tcPr>
            <w:tcW w:w="2255"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6</w:t>
            </w:r>
          </w:p>
        </w:tc>
        <w:tc>
          <w:tcPr>
            <w:tcW w:w="2255"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7</w:t>
            </w:r>
          </w:p>
        </w:tc>
        <w:tc>
          <w:tcPr>
            <w:tcW w:w="2255"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8</w:t>
            </w:r>
          </w:p>
        </w:tc>
        <w:tc>
          <w:tcPr>
            <w:tcW w:w="2255"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9</w:t>
            </w:r>
          </w:p>
        </w:tc>
        <w:tc>
          <w:tcPr>
            <w:tcW w:w="2255"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10</w:t>
            </w:r>
          </w:p>
        </w:tc>
        <w:tc>
          <w:tcPr>
            <w:tcW w:w="2255"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11</w:t>
            </w:r>
          </w:p>
        </w:tc>
        <w:tc>
          <w:tcPr>
            <w:tcW w:w="2255"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12</w:t>
            </w:r>
          </w:p>
        </w:tc>
        <w:tc>
          <w:tcPr>
            <w:tcW w:w="2255"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13</w:t>
            </w:r>
          </w:p>
        </w:tc>
        <w:tc>
          <w:tcPr>
            <w:tcW w:w="2255"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14</w:t>
            </w:r>
          </w:p>
        </w:tc>
        <w:tc>
          <w:tcPr>
            <w:tcW w:w="2255"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15</w:t>
            </w:r>
          </w:p>
        </w:tc>
        <w:tc>
          <w:tcPr>
            <w:tcW w:w="2255"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16</w:t>
            </w:r>
          </w:p>
        </w:tc>
        <w:tc>
          <w:tcPr>
            <w:tcW w:w="2255"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17</w:t>
            </w:r>
          </w:p>
        </w:tc>
        <w:tc>
          <w:tcPr>
            <w:tcW w:w="2255"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18</w:t>
            </w:r>
          </w:p>
        </w:tc>
        <w:tc>
          <w:tcPr>
            <w:tcW w:w="2255"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19</w:t>
            </w:r>
          </w:p>
        </w:tc>
        <w:tc>
          <w:tcPr>
            <w:tcW w:w="2255" w:type="dxa"/>
          </w:tcPr>
          <w:p>
            <w:pPr>
              <w:spacing w:after="0" w:line="240" w:lineRule="auto"/>
              <w:jc w:val="center"/>
            </w:pPr>
            <w:r>
              <w:rPr>
                <w:color w:val="000000" w:themeColor="text1"/>
                <w:sz w:val="24"/>
                <w:szCs w:val="24"/>
                <w14:textFill>
                  <w14:solidFill>
                    <w14:schemeClr w14:val="tx1"/>
                  </w14:solidFill>
                </w14:textFill>
              </w:rPr>
              <w:t>50M KICKBOARD</w:t>
            </w:r>
          </w:p>
        </w:tc>
        <w:tc>
          <w:tcPr>
            <w:tcW w:w="2254" w:type="dxa"/>
          </w:tcPr>
          <w:p>
            <w:pPr>
              <w:spacing w:after="0" w:line="240" w:lineRule="auto"/>
              <w:jc w:val="center"/>
            </w:pPr>
            <w:r>
              <w:rPr>
                <w:color w:val="000000" w:themeColor="text1"/>
                <w:sz w:val="24"/>
                <w:szCs w:val="24"/>
                <w14:textFill>
                  <w14:solidFill>
                    <w14:schemeClr w14:val="tx1"/>
                  </w14:solidFill>
                </w14:textFill>
              </w:rPr>
              <w:t>VI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20</w:t>
            </w:r>
          </w:p>
        </w:tc>
        <w:tc>
          <w:tcPr>
            <w:tcW w:w="2255" w:type="dxa"/>
          </w:tcPr>
          <w:p>
            <w:pPr>
              <w:spacing w:after="0" w:line="240" w:lineRule="auto"/>
              <w:jc w:val="center"/>
            </w:pPr>
            <w:r>
              <w:rPr>
                <w:color w:val="000000" w:themeColor="text1"/>
                <w:sz w:val="24"/>
                <w:szCs w:val="24"/>
                <w14:textFill>
                  <w14:solidFill>
                    <w14:schemeClr w14:val="tx1"/>
                  </w14:solidFill>
                </w14:textFill>
              </w:rPr>
              <w:t>50M KICKBOARD</w:t>
            </w:r>
          </w:p>
        </w:tc>
        <w:tc>
          <w:tcPr>
            <w:tcW w:w="2254" w:type="dxa"/>
          </w:tcPr>
          <w:p>
            <w:pPr>
              <w:spacing w:after="0" w:line="240" w:lineRule="auto"/>
              <w:jc w:val="center"/>
            </w:pPr>
            <w:r>
              <w:rPr>
                <w:color w:val="000000" w:themeColor="text1"/>
                <w:sz w:val="24"/>
                <w:szCs w:val="24"/>
                <w14:textFill>
                  <w14:solidFill>
                    <w14:schemeClr w14:val="tx1"/>
                  </w14:solidFill>
                </w14:textFill>
              </w:rPr>
              <w:t>VI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21</w:t>
            </w:r>
          </w:p>
        </w:tc>
        <w:tc>
          <w:tcPr>
            <w:tcW w:w="2255"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22</w:t>
            </w:r>
          </w:p>
        </w:tc>
        <w:tc>
          <w:tcPr>
            <w:tcW w:w="2255"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23</w:t>
            </w:r>
          </w:p>
        </w:tc>
        <w:tc>
          <w:tcPr>
            <w:tcW w:w="2255"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24</w:t>
            </w:r>
          </w:p>
        </w:tc>
        <w:tc>
          <w:tcPr>
            <w:tcW w:w="2255"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25</w:t>
            </w:r>
          </w:p>
        </w:tc>
        <w:tc>
          <w:tcPr>
            <w:tcW w:w="2255"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3" w:type="dxa"/>
          </w:tcPr>
          <w:p>
            <w:pPr>
              <w:spacing w:after="0" w:line="240" w:lineRule="auto"/>
              <w:jc w:val="center"/>
              <w:rPr>
                <w:b/>
                <w:bCs/>
              </w:rPr>
            </w:pPr>
            <w:r>
              <w:rPr>
                <w:b/>
                <w:bCs/>
                <w:color w:val="000000" w:themeColor="text1"/>
                <w:sz w:val="24"/>
                <w:szCs w:val="24"/>
                <w14:textFill>
                  <w14:solidFill>
                    <w14:schemeClr w14:val="tx1"/>
                  </w14:solidFill>
                </w14:textFill>
              </w:rPr>
              <w:t>26</w:t>
            </w:r>
          </w:p>
        </w:tc>
        <w:tc>
          <w:tcPr>
            <w:tcW w:w="2255"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IV</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bl>
    <w:p>
      <w:r>
        <w:rPr>
          <w:rFonts w:ascii="Times New Roman" w:hAnsi="Times New Roman" w:eastAsia="Times New Roman" w:cs="Times New Roman"/>
          <w:b/>
          <w:bCs/>
          <w:sz w:val="24"/>
          <w:szCs w:val="24"/>
          <w:u w:val="single"/>
        </w:rPr>
        <w:t xml:space="preserve"> </w:t>
      </w:r>
    </w:p>
    <w:p>
      <w:r>
        <w:rPr>
          <w:rFonts w:ascii="Times New Roman" w:hAnsi="Times New Roman" w:eastAsia="Times New Roman" w:cs="Times New Roman"/>
          <w:b/>
          <w:bCs/>
          <w:sz w:val="24"/>
          <w:szCs w:val="24"/>
          <w:u w:val="single"/>
        </w:rPr>
        <w:t>EVENING SESSION :-</w:t>
      </w:r>
    </w:p>
    <w:tbl>
      <w:tblPr>
        <w:tblStyle w:val="8"/>
        <w:tblW w:w="9016" w:type="dxa"/>
        <w:tblInd w:w="0" w:type="dxa"/>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
      <w:tblGrid>
        <w:gridCol w:w="2254"/>
        <w:gridCol w:w="2254"/>
        <w:gridCol w:w="2254"/>
        <w:gridCol w:w="2254"/>
      </w:tblGrid>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27</w:t>
            </w:r>
          </w:p>
        </w:tc>
        <w:tc>
          <w:tcPr>
            <w:tcW w:w="2254"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200M IM</w:t>
            </w:r>
          </w:p>
        </w:tc>
        <w:tc>
          <w:tcPr>
            <w:tcW w:w="2254"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III</w:t>
            </w:r>
          </w:p>
        </w:tc>
        <w:tc>
          <w:tcPr>
            <w:tcW w:w="2254" w:type="dxa"/>
            <w:tcBorders>
              <w:bottom w:val="single" w:color="8EAADB" w:themeColor="accent1" w:themeTint="99" w:sz="12" w:space="0"/>
              <w:insideH w:val="single" w:sz="12" w:space="0"/>
            </w:tcBorders>
          </w:tcPr>
          <w:p>
            <w:pPr>
              <w:spacing w:after="0" w:line="240" w:lineRule="auto"/>
              <w:jc w:val="center"/>
              <w:rPr>
                <w:b/>
                <w:bCs/>
              </w:rPr>
            </w:pPr>
            <w:r>
              <w:rPr>
                <w:b/>
                <w:bCs/>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28</w:t>
            </w:r>
          </w:p>
        </w:tc>
        <w:tc>
          <w:tcPr>
            <w:tcW w:w="2254"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29</w:t>
            </w:r>
          </w:p>
        </w:tc>
        <w:tc>
          <w:tcPr>
            <w:tcW w:w="2254"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30</w:t>
            </w:r>
          </w:p>
        </w:tc>
        <w:tc>
          <w:tcPr>
            <w:tcW w:w="2254"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31</w:t>
            </w:r>
          </w:p>
        </w:tc>
        <w:tc>
          <w:tcPr>
            <w:tcW w:w="2254"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32</w:t>
            </w:r>
          </w:p>
        </w:tc>
        <w:tc>
          <w:tcPr>
            <w:tcW w:w="2254" w:type="dxa"/>
          </w:tcPr>
          <w:p>
            <w:pPr>
              <w:spacing w:after="0" w:line="240" w:lineRule="auto"/>
              <w:jc w:val="center"/>
            </w:pPr>
            <w:r>
              <w:rPr>
                <w:color w:val="000000" w:themeColor="text1"/>
                <w:sz w:val="24"/>
                <w:szCs w:val="24"/>
                <w14:textFill>
                  <w14:solidFill>
                    <w14:schemeClr w14:val="tx1"/>
                  </w14:solidFill>
                </w14:textFill>
              </w:rPr>
              <w:t>200M IM</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33</w:t>
            </w:r>
          </w:p>
        </w:tc>
        <w:tc>
          <w:tcPr>
            <w:tcW w:w="2254"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34</w:t>
            </w:r>
          </w:p>
        </w:tc>
        <w:tc>
          <w:tcPr>
            <w:tcW w:w="2254"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35</w:t>
            </w:r>
          </w:p>
        </w:tc>
        <w:tc>
          <w:tcPr>
            <w:tcW w:w="2254"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36</w:t>
            </w:r>
          </w:p>
        </w:tc>
        <w:tc>
          <w:tcPr>
            <w:tcW w:w="2254"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37</w:t>
            </w:r>
          </w:p>
        </w:tc>
        <w:tc>
          <w:tcPr>
            <w:tcW w:w="2254"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38</w:t>
            </w:r>
          </w:p>
        </w:tc>
        <w:tc>
          <w:tcPr>
            <w:tcW w:w="2254" w:type="dxa"/>
          </w:tcPr>
          <w:p>
            <w:pPr>
              <w:spacing w:after="0" w:line="240" w:lineRule="auto"/>
              <w:jc w:val="center"/>
            </w:pPr>
            <w:r>
              <w:rPr>
                <w:color w:val="000000" w:themeColor="text1"/>
                <w:sz w:val="24"/>
                <w:szCs w:val="24"/>
                <w14:textFill>
                  <w14:solidFill>
                    <w14:schemeClr w14:val="tx1"/>
                  </w14:solidFill>
                </w14:textFill>
              </w:rPr>
              <w:t>100M FS</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39</w:t>
            </w:r>
          </w:p>
        </w:tc>
        <w:tc>
          <w:tcPr>
            <w:tcW w:w="2254"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40</w:t>
            </w:r>
          </w:p>
        </w:tc>
        <w:tc>
          <w:tcPr>
            <w:tcW w:w="2254"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41</w:t>
            </w:r>
          </w:p>
        </w:tc>
        <w:tc>
          <w:tcPr>
            <w:tcW w:w="2254"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42</w:t>
            </w:r>
          </w:p>
        </w:tc>
        <w:tc>
          <w:tcPr>
            <w:tcW w:w="2254"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43</w:t>
            </w:r>
          </w:p>
        </w:tc>
        <w:tc>
          <w:tcPr>
            <w:tcW w:w="2254"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44</w:t>
            </w:r>
          </w:p>
        </w:tc>
        <w:tc>
          <w:tcPr>
            <w:tcW w:w="2254" w:type="dxa"/>
          </w:tcPr>
          <w:p>
            <w:pPr>
              <w:spacing w:after="0" w:line="240" w:lineRule="auto"/>
              <w:jc w:val="center"/>
            </w:pPr>
            <w:r>
              <w:rPr>
                <w:color w:val="000000" w:themeColor="text1"/>
                <w:sz w:val="24"/>
                <w:szCs w:val="24"/>
                <w14:textFill>
                  <w14:solidFill>
                    <w14:schemeClr w14:val="tx1"/>
                  </w14:solidFill>
                </w14:textFill>
              </w:rPr>
              <w:t>50M BK</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45</w:t>
            </w:r>
          </w:p>
        </w:tc>
        <w:tc>
          <w:tcPr>
            <w:tcW w:w="2254"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46</w:t>
            </w:r>
          </w:p>
        </w:tc>
        <w:tc>
          <w:tcPr>
            <w:tcW w:w="2254"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47</w:t>
            </w:r>
          </w:p>
        </w:tc>
        <w:tc>
          <w:tcPr>
            <w:tcW w:w="2254"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48</w:t>
            </w:r>
          </w:p>
        </w:tc>
        <w:tc>
          <w:tcPr>
            <w:tcW w:w="2254"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49</w:t>
            </w:r>
          </w:p>
        </w:tc>
        <w:tc>
          <w:tcPr>
            <w:tcW w:w="2254"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50</w:t>
            </w:r>
          </w:p>
        </w:tc>
        <w:tc>
          <w:tcPr>
            <w:tcW w:w="2254" w:type="dxa"/>
          </w:tcPr>
          <w:p>
            <w:pPr>
              <w:spacing w:after="0" w:line="240" w:lineRule="auto"/>
              <w:jc w:val="center"/>
            </w:pPr>
            <w:r>
              <w:rPr>
                <w:color w:val="000000" w:themeColor="text1"/>
                <w:sz w:val="24"/>
                <w:szCs w:val="24"/>
                <w14:textFill>
                  <w14:solidFill>
                    <w14:schemeClr w14:val="tx1"/>
                  </w14:solidFill>
                </w14:textFill>
              </w:rPr>
              <w:t>50M BFLY</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51</w:t>
            </w:r>
          </w:p>
        </w:tc>
        <w:tc>
          <w:tcPr>
            <w:tcW w:w="2254"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52</w:t>
            </w:r>
          </w:p>
        </w:tc>
        <w:tc>
          <w:tcPr>
            <w:tcW w:w="2254"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53</w:t>
            </w:r>
          </w:p>
        </w:tc>
        <w:tc>
          <w:tcPr>
            <w:tcW w:w="2254"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54</w:t>
            </w:r>
          </w:p>
        </w:tc>
        <w:tc>
          <w:tcPr>
            <w:tcW w:w="2254"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55</w:t>
            </w:r>
          </w:p>
        </w:tc>
        <w:tc>
          <w:tcPr>
            <w:tcW w:w="2254"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56</w:t>
            </w:r>
          </w:p>
        </w:tc>
        <w:tc>
          <w:tcPr>
            <w:tcW w:w="2254" w:type="dxa"/>
          </w:tcPr>
          <w:p>
            <w:pPr>
              <w:spacing w:after="0" w:line="240" w:lineRule="auto"/>
              <w:jc w:val="center"/>
            </w:pPr>
            <w:r>
              <w:rPr>
                <w:color w:val="000000" w:themeColor="text1"/>
                <w:sz w:val="24"/>
                <w:szCs w:val="24"/>
                <w14:textFill>
                  <w14:solidFill>
                    <w14:schemeClr w14:val="tx1"/>
                  </w14:solidFill>
                </w14:textFill>
              </w:rPr>
              <w:t>50M BR</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57</w:t>
            </w:r>
          </w:p>
        </w:tc>
        <w:tc>
          <w:tcPr>
            <w:tcW w:w="2254"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58</w:t>
            </w:r>
          </w:p>
        </w:tc>
        <w:tc>
          <w:tcPr>
            <w:tcW w:w="2254"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59</w:t>
            </w:r>
          </w:p>
        </w:tc>
        <w:tc>
          <w:tcPr>
            <w:tcW w:w="2254"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60</w:t>
            </w:r>
          </w:p>
        </w:tc>
        <w:tc>
          <w:tcPr>
            <w:tcW w:w="2254"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61</w:t>
            </w:r>
          </w:p>
        </w:tc>
        <w:tc>
          <w:tcPr>
            <w:tcW w:w="2254"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62</w:t>
            </w:r>
          </w:p>
        </w:tc>
        <w:tc>
          <w:tcPr>
            <w:tcW w:w="2254" w:type="dxa"/>
          </w:tcPr>
          <w:p>
            <w:pPr>
              <w:spacing w:after="0" w:line="240" w:lineRule="auto"/>
              <w:jc w:val="center"/>
            </w:pPr>
            <w:r>
              <w:rPr>
                <w:color w:val="000000" w:themeColor="text1"/>
                <w:sz w:val="24"/>
                <w:szCs w:val="24"/>
                <w14:textFill>
                  <w14:solidFill>
                    <w14:schemeClr w14:val="tx1"/>
                  </w14:solidFill>
                </w14:textFill>
              </w:rPr>
              <w:t>50M FS</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63</w:t>
            </w:r>
          </w:p>
        </w:tc>
        <w:tc>
          <w:tcPr>
            <w:tcW w:w="2254"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64</w:t>
            </w:r>
          </w:p>
        </w:tc>
        <w:tc>
          <w:tcPr>
            <w:tcW w:w="2254"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65</w:t>
            </w:r>
          </w:p>
        </w:tc>
        <w:tc>
          <w:tcPr>
            <w:tcW w:w="2254"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66</w:t>
            </w:r>
          </w:p>
        </w:tc>
        <w:tc>
          <w:tcPr>
            <w:tcW w:w="2254"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67</w:t>
            </w:r>
          </w:p>
        </w:tc>
        <w:tc>
          <w:tcPr>
            <w:tcW w:w="2254"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BOYS</w:t>
            </w:r>
          </w:p>
        </w:tc>
      </w:tr>
      <w:tr>
        <w:tblPrEx>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CellMar>
            <w:top w:w="0" w:type="dxa"/>
            <w:left w:w="108" w:type="dxa"/>
            <w:bottom w:w="0" w:type="dxa"/>
            <w:right w:w="108" w:type="dxa"/>
          </w:tblCellMar>
        </w:tblPrEx>
        <w:tc>
          <w:tcPr>
            <w:tcW w:w="2254" w:type="dxa"/>
          </w:tcPr>
          <w:p>
            <w:pPr>
              <w:spacing w:after="0" w:line="240" w:lineRule="auto"/>
              <w:jc w:val="center"/>
              <w:rPr>
                <w:b/>
                <w:bCs/>
              </w:rPr>
            </w:pPr>
            <w:r>
              <w:rPr>
                <w:b/>
                <w:bCs/>
                <w:color w:val="000000" w:themeColor="text1"/>
                <w:sz w:val="24"/>
                <w:szCs w:val="24"/>
                <w14:textFill>
                  <w14:solidFill>
                    <w14:schemeClr w14:val="tx1"/>
                  </w14:solidFill>
                </w14:textFill>
              </w:rPr>
              <w:t>68</w:t>
            </w:r>
          </w:p>
        </w:tc>
        <w:tc>
          <w:tcPr>
            <w:tcW w:w="2254" w:type="dxa"/>
          </w:tcPr>
          <w:p>
            <w:pPr>
              <w:spacing w:after="0" w:line="240" w:lineRule="auto"/>
              <w:jc w:val="center"/>
            </w:pPr>
            <w:r>
              <w:rPr>
                <w:color w:val="000000" w:themeColor="text1"/>
                <w:sz w:val="24"/>
                <w:szCs w:val="24"/>
                <w14:textFill>
                  <w14:solidFill>
                    <w14:schemeClr w14:val="tx1"/>
                  </w14:solidFill>
                </w14:textFill>
              </w:rPr>
              <w:t>4X50M FS</w:t>
            </w:r>
          </w:p>
        </w:tc>
        <w:tc>
          <w:tcPr>
            <w:tcW w:w="2254" w:type="dxa"/>
          </w:tcPr>
          <w:p>
            <w:pPr>
              <w:spacing w:after="0" w:line="240" w:lineRule="auto"/>
              <w:jc w:val="center"/>
            </w:pPr>
            <w:r>
              <w:rPr>
                <w:color w:val="000000" w:themeColor="text1"/>
                <w:sz w:val="24"/>
                <w:szCs w:val="24"/>
                <w14:textFill>
                  <w14:solidFill>
                    <w14:schemeClr w14:val="tx1"/>
                  </w14:solidFill>
                </w14:textFill>
              </w:rPr>
              <w:t>I</w:t>
            </w:r>
          </w:p>
        </w:tc>
        <w:tc>
          <w:tcPr>
            <w:tcW w:w="2254" w:type="dxa"/>
          </w:tcPr>
          <w:p>
            <w:pPr>
              <w:spacing w:after="0" w:line="240" w:lineRule="auto"/>
              <w:jc w:val="center"/>
            </w:pPr>
            <w:r>
              <w:rPr>
                <w:color w:val="000000" w:themeColor="text1"/>
                <w:sz w:val="24"/>
                <w:szCs w:val="24"/>
                <w14:textFill>
                  <w14:solidFill>
                    <w14:schemeClr w14:val="tx1"/>
                  </w14:solidFill>
                </w14:textFill>
              </w:rPr>
              <w:t>GIRLS</w:t>
            </w:r>
          </w:p>
        </w:tc>
      </w:tr>
    </w:tbl>
    <w:p>
      <w:r>
        <w:rPr>
          <w:rFonts w:ascii="Times New Roman" w:hAnsi="Times New Roman" w:eastAsia="Times New Roman" w:cs="Times New Roman"/>
          <w:b/>
          <w:bCs/>
          <w:sz w:val="24"/>
          <w:szCs w:val="24"/>
          <w:u w:val="single"/>
        </w:rPr>
        <w:t xml:space="preserve"> </w:t>
      </w:r>
    </w:p>
    <w:p>
      <w:r>
        <w:rPr>
          <w:rFonts w:ascii="Times New Roman" w:hAnsi="Times New Roman" w:eastAsia="Times New Roman" w:cs="Times New Roman"/>
          <w:b/>
          <w:bCs/>
          <w:sz w:val="24"/>
          <w:szCs w:val="24"/>
          <w:u w:val="single"/>
        </w:rPr>
        <w:t xml:space="preserve"> </w:t>
      </w:r>
    </w:p>
    <w:p>
      <w:pPr>
        <w:pStyle w:val="6"/>
        <w:rPr>
          <w:rFonts w:ascii="Times New Roman" w:hAnsi="Times New Roman" w:cs="Times New Roman"/>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E9"/>
    <w:multiLevelType w:val="multilevel"/>
    <w:tmpl w:val="006B3D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85"/>
    <w:rsid w:val="00184FD5"/>
    <w:rsid w:val="002C2D00"/>
    <w:rsid w:val="004A1D9F"/>
    <w:rsid w:val="0068216E"/>
    <w:rsid w:val="006E19D4"/>
    <w:rsid w:val="007A3EA3"/>
    <w:rsid w:val="007C6166"/>
    <w:rsid w:val="00943919"/>
    <w:rsid w:val="00C17D85"/>
    <w:rsid w:val="00DE5576"/>
    <w:rsid w:val="080425B1"/>
    <w:rsid w:val="35ED438B"/>
    <w:rsid w:val="57DA8434"/>
    <w:rsid w:val="6261E6A8"/>
    <w:rsid w:val="75F6580E"/>
    <w:rsid w:val="7BC561BF"/>
  </w:rsids>
  <m:mathPr>
    <m:lMargin m:val="0"/>
    <m:mathFont m:val="Cambria Math"/>
    <m:rMargin m:val="0"/>
    <m:wrapIndent m:val="1440"/>
    <m:brkBin m:val="before"/>
    <m:brkBinSub m:val="--"/>
    <m:defJc m:val="centerGroup"/>
    <m:intLim m:val="subSup"/>
    <m:naryLim m:val="undOvr"/>
    <m:smallFrac m:val="0"/>
    <m:dispDef/>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GB" w:eastAsia="en-US" w:bidi="ar-SA"/>
    </w:rPr>
  </w:style>
  <w:style w:type="character" w:customStyle="1" w:styleId="7">
    <w:name w:val="Unresolved Mention"/>
    <w:basedOn w:val="2"/>
    <w:unhideWhenUsed/>
    <w:uiPriority w:val="99"/>
    <w:rPr>
      <w:color w:val="808080"/>
      <w:shd w:val="clear" w:color="auto" w:fill="E6E6E6"/>
    </w:rPr>
  </w:style>
  <w:style w:type="table" w:customStyle="1" w:styleId="8">
    <w:name w:val="Grid Table 1 Light Accent 1"/>
    <w:basedOn w:val="4"/>
    <w:uiPriority w:val="46"/>
    <w:pPr>
      <w:spacing w:after="0" w:line="240" w:lineRule="auto"/>
    </w:p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Layout w:type="fixed"/>
    </w:tblPr>
    <w:tblStylePr w:type="firstRow">
      <w:rPr>
        <w:b/>
        <w:bCs/>
      </w:rPr>
      <w:tblPr>
        <w:tblLayout w:type="fixed"/>
      </w:tblPr>
      <w:tcPr>
        <w:tcBorders>
          <w:bottom w:val="single" w:color="8EAADB" w:themeColor="accent1" w:themeTint="99" w:sz="12" w:space="0"/>
        </w:tcBorders>
      </w:tcPr>
    </w:tblStylePr>
    <w:tblStylePr w:type="lastRow">
      <w:rPr>
        <w:b/>
        <w:bCs/>
      </w:rPr>
      <w:tblPr>
        <w:tblLayout w:type="fixed"/>
      </w:tblPr>
      <w:tcPr>
        <w:tcBorders>
          <w:top w:val="double" w:color="8EAADB" w:themeColor="accent1" w:themeTint="99" w:sz="2" w:space="0"/>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778</Words>
  <Characters>4440</Characters>
  <Lines>37</Lines>
  <Paragraphs>10</Paragraphs>
  <ScaleCrop>false</ScaleCrop>
  <LinksUpToDate>false</LinksUpToDate>
  <CharactersWithSpaces>5208</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2017-06-28T04:59:00Z</dcterms:created>
  <dc:creator>Sharath Chandra</dc:creator>
  <cp:lastModifiedBy>admin</cp:lastModifiedBy>
  <dcterms:modified xsi:type="dcterms:W3CDTF">2017-07-11T04:17:12Z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